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A9FF1">
      <w:pPr>
        <w:jc w:val="center"/>
        <w:rPr>
          <w:rFonts w:hint="default" w:ascii="Arial" w:hAnsi="Arial"/>
          <w:b/>
          <w:bCs/>
          <w:lang w:val="es-MX"/>
        </w:rPr>
      </w:pPr>
      <w:bookmarkStart w:id="0" w:name="_GoBack"/>
      <w:r>
        <w:rPr>
          <w:rFonts w:hint="default" w:ascii="Arial" w:hAnsi="Arial"/>
          <w:b/>
          <w:bCs/>
          <w:lang w:val="es-MX"/>
        </w:rPr>
        <w:t>CANCÚN FORTALECE SU SEGURIDAD VIAL CON LA MODERNIZACIÓN DE LA RED SEMAFÓRICA Y LA IMPLEMENTACIÓN DE CRUCES SEGUROS: ANA PATY PERALTA</w:t>
      </w:r>
    </w:p>
    <w:bookmarkEnd w:id="0"/>
    <w:p w14:paraId="15E1BF70">
      <w:pPr>
        <w:jc w:val="both"/>
        <w:rPr>
          <w:rFonts w:hint="default" w:ascii="Arial" w:hAnsi="Arial"/>
          <w:lang w:val="es-MX"/>
        </w:rPr>
      </w:pPr>
    </w:p>
    <w:p w14:paraId="5C5750B1">
      <w:pPr>
        <w:jc w:val="both"/>
        <w:rPr>
          <w:rFonts w:hint="default" w:ascii="Arial" w:hAnsi="Arial"/>
          <w:lang w:val="es-MX"/>
        </w:rPr>
      </w:pPr>
      <w:r>
        <w:rPr>
          <w:rFonts w:hint="default" w:ascii="Arial" w:hAnsi="Arial"/>
          <w:lang w:val="es-MX"/>
        </w:rPr>
        <w:t>•Impulsa una estrategia integral para salvaguardar la integridad de las familias cancunenses ante el acelerado crecimiento urbano y vehicular de la ciudad</w:t>
      </w:r>
    </w:p>
    <w:p w14:paraId="466F01AD">
      <w:pPr>
        <w:jc w:val="both"/>
        <w:rPr>
          <w:rFonts w:hint="default" w:ascii="Arial" w:hAnsi="Arial"/>
          <w:lang w:val="es-MX"/>
        </w:rPr>
      </w:pPr>
    </w:p>
    <w:p w14:paraId="59F4FA63">
      <w:pPr>
        <w:jc w:val="both"/>
        <w:rPr>
          <w:rFonts w:hint="default" w:ascii="Arial" w:hAnsi="Arial"/>
          <w:lang w:val="es-MX"/>
        </w:rPr>
      </w:pPr>
      <w:r>
        <w:rPr>
          <w:rFonts w:hint="default" w:ascii="Arial" w:hAnsi="Arial"/>
          <w:b/>
          <w:bCs/>
          <w:lang w:val="es-MX"/>
        </w:rPr>
        <w:t>Cancún, Q. R., a 28 de enero de 2026.-</w:t>
      </w:r>
      <w:r>
        <w:rPr>
          <w:rFonts w:hint="default" w:ascii="Arial" w:hAnsi="Arial"/>
          <w:lang w:val="es-MX"/>
        </w:rPr>
        <w:t xml:space="preserve"> Como parte del compromiso permanente de garantizar una movilidad más segura, ordenada y eficiente, el Ayuntamiento de Benito Juárez, por iniciativa de la Presidenta Municipal, Ana Paty Peralta, avanza en la modernización de la Red Semafórica en la ciudad mediante el proyecto de Cruces Seguros, una acción estratégica orientada a proteger la integridad de peatones, ciclistas y automovilistas que transitan diariamente por Cancún.</w:t>
      </w:r>
    </w:p>
    <w:p w14:paraId="695C521C">
      <w:pPr>
        <w:jc w:val="both"/>
        <w:rPr>
          <w:rFonts w:hint="default" w:ascii="Arial" w:hAnsi="Arial"/>
          <w:lang w:val="es-MX"/>
        </w:rPr>
      </w:pPr>
    </w:p>
    <w:p w14:paraId="10C3A771">
      <w:pPr>
        <w:jc w:val="both"/>
        <w:rPr>
          <w:rFonts w:hint="default" w:ascii="Arial" w:hAnsi="Arial"/>
          <w:lang w:val="es-MX"/>
        </w:rPr>
      </w:pPr>
      <w:r>
        <w:rPr>
          <w:rFonts w:hint="default" w:ascii="Arial" w:hAnsi="Arial"/>
          <w:lang w:val="es-MX"/>
        </w:rPr>
        <w:t>Actualmente, 12 Cruces Seguros se encuentran en proceso de construcción, trabajos que iniciaron a finales de 2025 y que forman parte de una política pública integral de seguridad vial. Estas nuevas intersecciones están diseñadas bajo criterios técnicos de alta seguridad y operatividad, incorporando semáforos vehiculares y peatonales, señalización horizontal y vertical, así como adecuaciones geométricas que permiten una convivencia más segura entre todos los usuarios de la vía pública.</w:t>
      </w:r>
    </w:p>
    <w:p w14:paraId="7F396987">
      <w:pPr>
        <w:jc w:val="both"/>
        <w:rPr>
          <w:rFonts w:hint="default" w:ascii="Arial" w:hAnsi="Arial"/>
          <w:lang w:val="es-MX"/>
        </w:rPr>
      </w:pPr>
    </w:p>
    <w:p w14:paraId="50AB5683">
      <w:pPr>
        <w:jc w:val="both"/>
        <w:rPr>
          <w:rFonts w:hint="default" w:ascii="Arial" w:hAnsi="Arial"/>
          <w:lang w:val="es-MX"/>
        </w:rPr>
      </w:pPr>
      <w:r>
        <w:rPr>
          <w:rFonts w:hint="default" w:ascii="Arial" w:hAnsi="Arial"/>
          <w:lang w:val="es-MX"/>
        </w:rPr>
        <w:t>Es importante mencionar que en esta etapa, algunos de estos cruces operan bajo un protocolo de familiarización, en el cual los semáforos permanecen en luz roja intermitente en vialidades principales y amarilla en secundarias. Este procedimiento, que es reconocido a nivel internacional, permite que conductores y peatones se adapten gradualmente a la nueva infraestructura antes de su funcionamiento definitivo, además se realizan procesos técnicos indispensables para su correcta sincronización con el Centro de Control y Monitoreo, garantizando su óptimo desempeño una vez concluidos los trabajos, programados para marzo de 2026.</w:t>
      </w:r>
    </w:p>
    <w:p w14:paraId="54CB924B">
      <w:pPr>
        <w:jc w:val="both"/>
        <w:rPr>
          <w:rFonts w:hint="default" w:ascii="Arial" w:hAnsi="Arial"/>
          <w:lang w:val="es-MX"/>
        </w:rPr>
      </w:pPr>
    </w:p>
    <w:p w14:paraId="5586F878">
      <w:pPr>
        <w:jc w:val="both"/>
        <w:rPr>
          <w:rFonts w:hint="default" w:ascii="Arial" w:hAnsi="Arial"/>
          <w:lang w:val="es-MX"/>
        </w:rPr>
      </w:pPr>
      <w:r>
        <w:rPr>
          <w:rFonts w:hint="default" w:ascii="Arial" w:hAnsi="Arial"/>
          <w:lang w:val="es-MX"/>
        </w:rPr>
        <w:t>Estas acciones responden a una realidad ineludible: el crecimiento acelerado de Cancún, pues entre 2010 y 2023, la ciudad pasó de aproximadamente 600 mil a casi un millón de habitantes, lo que representa un incremento poblacional del 66%. De manera paralela, el parque vehicular aumentó un 124% en poco más de una década, duplicando la cantidad de automóviles que circulan diariamente por la ciudad. Este escenario ha exigido infraestructura moderna, planeación urbana y soluciones de movilidad con visión de futuro.</w:t>
      </w:r>
    </w:p>
    <w:p w14:paraId="090C9021">
      <w:pPr>
        <w:jc w:val="both"/>
        <w:rPr>
          <w:rFonts w:hint="default" w:ascii="Arial" w:hAnsi="Arial"/>
          <w:lang w:val="es-MX"/>
        </w:rPr>
      </w:pPr>
    </w:p>
    <w:p w14:paraId="33745AFA">
      <w:pPr>
        <w:jc w:val="both"/>
        <w:rPr>
          <w:rFonts w:hint="default" w:ascii="Arial" w:hAnsi="Arial"/>
          <w:lang w:val="es-MX"/>
        </w:rPr>
      </w:pPr>
      <w:r>
        <w:rPr>
          <w:rFonts w:hint="default" w:ascii="Arial" w:hAnsi="Arial"/>
          <w:lang w:val="es-MX"/>
        </w:rPr>
        <w:t>En este contexto, el Gobierno Municipal administra actualmente una red de 175 intersecciones semaforizadas, las cuales reciben mantenimiento preventivo y correctivo los 365 días del año, asegurando su funcionamiento continuo y confiable como parte de una estrategia integral de movilidad segura.</w:t>
      </w:r>
    </w:p>
    <w:p w14:paraId="05D502B3">
      <w:pPr>
        <w:jc w:val="both"/>
        <w:rPr>
          <w:rFonts w:hint="default" w:ascii="Arial" w:hAnsi="Arial"/>
          <w:lang w:val="es-MX"/>
        </w:rPr>
      </w:pPr>
    </w:p>
    <w:p w14:paraId="09790AF2">
      <w:pPr>
        <w:jc w:val="both"/>
        <w:rPr>
          <w:rFonts w:hint="default" w:ascii="Arial" w:hAnsi="Arial"/>
          <w:lang w:val="es-MX"/>
        </w:rPr>
      </w:pPr>
      <w:r>
        <w:rPr>
          <w:rFonts w:hint="default" w:ascii="Arial" w:hAnsi="Arial"/>
          <w:lang w:val="es-MX"/>
        </w:rPr>
        <w:t xml:space="preserve">Los resultados de esta política ya son tangibles, ya que a la fecha, Cancún cuenta con 16 Cruces Seguros plenamente operativos, implementados entre 2023 y 2024 en puntos estratégicos de alta afluencia vehicular y peatonal. </w:t>
      </w:r>
    </w:p>
    <w:p w14:paraId="5E061CB7">
      <w:pPr>
        <w:jc w:val="both"/>
        <w:rPr>
          <w:rFonts w:hint="default" w:ascii="Arial" w:hAnsi="Arial"/>
          <w:lang w:val="es-MX"/>
        </w:rPr>
      </w:pPr>
    </w:p>
    <w:p w14:paraId="7688355D">
      <w:pPr>
        <w:jc w:val="both"/>
        <w:rPr>
          <w:rFonts w:hint="default" w:ascii="Arial" w:hAnsi="Arial"/>
          <w:lang w:val="es-MX"/>
        </w:rPr>
      </w:pPr>
      <w:r>
        <w:rPr>
          <w:rFonts w:hint="default" w:ascii="Arial" w:hAnsi="Arial"/>
          <w:lang w:val="es-MX"/>
        </w:rPr>
        <w:t>De acuerdo con los resultados, estas intervenciones han permitido reducir hasta en un 60% los hechos viales en las zonas intervenidas, confirmando que la inversión en infraestructura segura salva vidas y mejora la calidad de vida de la población.</w:t>
      </w:r>
    </w:p>
    <w:p w14:paraId="7EFBBD21">
      <w:pPr>
        <w:jc w:val="both"/>
        <w:rPr>
          <w:rFonts w:hint="default" w:ascii="Arial" w:hAnsi="Arial"/>
          <w:lang w:val="es-MX"/>
        </w:rPr>
      </w:pPr>
    </w:p>
    <w:p w14:paraId="1BB5C36C">
      <w:pPr>
        <w:jc w:val="both"/>
        <w:rPr>
          <w:rFonts w:hint="default" w:ascii="Arial" w:hAnsi="Arial"/>
          <w:lang w:val="es-MX"/>
        </w:rPr>
      </w:pPr>
      <w:r>
        <w:rPr>
          <w:rFonts w:hint="default" w:ascii="Arial" w:hAnsi="Arial"/>
          <w:lang w:val="es-MX"/>
        </w:rPr>
        <w:t>El Ayuntamiento de Benito Juárez reafirma que, si bien las obras en proceso pueden generar molestias temporales, sus beneficios son permanentes, por lo que se continúa construyendo una ciudad donde la seguridad vial no sea una excepción, sino un derecho garantizado para todas y todos.</w:t>
      </w:r>
    </w:p>
    <w:p w14:paraId="121BFFE8">
      <w:pPr>
        <w:jc w:val="both"/>
        <w:rPr>
          <w:rFonts w:hint="default" w:ascii="Arial" w:hAnsi="Arial"/>
          <w:lang w:val="es-MX"/>
        </w:rPr>
      </w:pPr>
    </w:p>
    <w:p w14:paraId="5EA98D3C">
      <w:pPr>
        <w:jc w:val="center"/>
        <w:rPr>
          <w:rFonts w:hint="default" w:ascii="Arial" w:hAnsi="Arial"/>
          <w:b/>
          <w:bCs/>
          <w:lang w:val="es-MX"/>
        </w:rPr>
      </w:pPr>
      <w:r>
        <w:rPr>
          <w:rFonts w:hint="default" w:ascii="Arial" w:hAnsi="Arial"/>
          <w:b/>
          <w:bCs/>
          <w:lang w:val="es-MX"/>
        </w:rPr>
        <w:t>****************</w:t>
      </w:r>
    </w:p>
    <w:p w14:paraId="3A418A6C">
      <w:pPr>
        <w:jc w:val="center"/>
        <w:rPr>
          <w:rFonts w:hint="default" w:ascii="Arial" w:hAnsi="Arial"/>
          <w:b/>
          <w:bCs/>
          <w:lang w:val="es-MX"/>
        </w:rPr>
      </w:pPr>
      <w:r>
        <w:rPr>
          <w:rFonts w:hint="default" w:ascii="Arial" w:hAnsi="Arial"/>
          <w:b/>
          <w:bCs/>
          <w:lang w:val="es-MX"/>
        </w:rPr>
        <w:t>CAJA DE DATOS</w:t>
      </w:r>
    </w:p>
    <w:p w14:paraId="5950B1FE">
      <w:pPr>
        <w:jc w:val="both"/>
        <w:rPr>
          <w:rFonts w:hint="default" w:ascii="Arial" w:hAnsi="Arial"/>
          <w:lang w:val="es-MX"/>
        </w:rPr>
      </w:pPr>
    </w:p>
    <w:p w14:paraId="1921950D">
      <w:pPr>
        <w:jc w:val="both"/>
        <w:rPr>
          <w:rFonts w:hint="default" w:ascii="Arial" w:hAnsi="Arial"/>
          <w:lang w:val="es-MX"/>
        </w:rPr>
      </w:pPr>
      <w:r>
        <w:rPr>
          <w:rFonts w:hint="default" w:ascii="Arial" w:hAnsi="Arial"/>
          <w:lang w:val="es-MX"/>
        </w:rPr>
        <w:t>Los 12 puntos en intervención son:</w:t>
      </w:r>
    </w:p>
    <w:p w14:paraId="72EA10AC">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135 – Av. Mallorca</w:t>
      </w:r>
    </w:p>
    <w:p w14:paraId="14991032">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Chac Mool – Av. Tules</w:t>
      </w:r>
    </w:p>
    <w:p w14:paraId="0D17C466">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Francisco I. Madero – Av. Lak’in</w:t>
      </w:r>
    </w:p>
    <w:p w14:paraId="67CECA92">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La Luna – Av. Kohunlich</w:t>
      </w:r>
    </w:p>
    <w:p w14:paraId="7E08DAB6">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Lak’in – Av. Galaxias del Sol</w:t>
      </w:r>
    </w:p>
    <w:p w14:paraId="7195ED5E">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Arco Norte – Av. Lak’in</w:t>
      </w:r>
    </w:p>
    <w:p w14:paraId="18A765A5">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Chac Mool – Av. Politécnico</w:t>
      </w:r>
    </w:p>
    <w:p w14:paraId="1E6C06DB">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Kabah – Av. Gonzalo Guerrero</w:t>
      </w:r>
    </w:p>
    <w:p w14:paraId="67ACBE88">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México – Av. Politécnico</w:t>
      </w:r>
    </w:p>
    <w:p w14:paraId="4E725A0D">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La Luna – Av. Nichupté</w:t>
      </w:r>
    </w:p>
    <w:p w14:paraId="20426556">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127 – Av. 135</w:t>
      </w:r>
    </w:p>
    <w:p w14:paraId="102A7821">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Huaycán - Av. 135</w:t>
      </w:r>
    </w:p>
    <w:p w14:paraId="41F0D3B9">
      <w:pPr>
        <w:jc w:val="both"/>
        <w:rPr>
          <w:rFonts w:hint="default" w:ascii="Arial" w:hAnsi="Arial"/>
          <w:lang w:val="es-MX"/>
        </w:rPr>
      </w:pPr>
    </w:p>
    <w:p w14:paraId="0E4F92D9">
      <w:pPr>
        <w:jc w:val="both"/>
        <w:rPr>
          <w:rFonts w:hint="default" w:ascii="Arial" w:hAnsi="Arial"/>
          <w:lang w:val="es-MX"/>
        </w:rPr>
      </w:pPr>
      <w:r>
        <w:rPr>
          <w:rFonts w:hint="default" w:ascii="Arial" w:hAnsi="Arial"/>
          <w:lang w:val="es-MX"/>
        </w:rPr>
        <w:t>Los 16 puntos ya intervenidos son:</w:t>
      </w:r>
    </w:p>
    <w:p w14:paraId="3C22A398">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Kabah – Av. Niños Héroes</w:t>
      </w:r>
    </w:p>
    <w:p w14:paraId="3297C789">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Kabah – Av. Leona Vicario</w:t>
      </w:r>
    </w:p>
    <w:p w14:paraId="392AB060">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Kabah – Av. Miguel Hidalgo</w:t>
      </w:r>
    </w:p>
    <w:p w14:paraId="0DED56E0">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Kabah – Av. Francisco I. Madero</w:t>
      </w:r>
    </w:p>
    <w:p w14:paraId="54AAE7F0">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Kabah – Av. López Portillo</w:t>
      </w:r>
    </w:p>
    <w:p w14:paraId="29234D27">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Tulum – Av. Chichén Itzá</w:t>
      </w:r>
    </w:p>
    <w:p w14:paraId="42BEFE10">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Tulum – Av. Cobá</w:t>
      </w:r>
    </w:p>
    <w:p w14:paraId="77F79817">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Tulum – Av. Sayil</w:t>
      </w:r>
    </w:p>
    <w:p w14:paraId="3C5464C6">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Tulum – Av. Nichupté</w:t>
      </w:r>
    </w:p>
    <w:p w14:paraId="5DCB2F37">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Bonampak – Av. Uxmal</w:t>
      </w:r>
    </w:p>
    <w:p w14:paraId="52B0329C">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Bonampak – Av. Cobá</w:t>
      </w:r>
    </w:p>
    <w:p w14:paraId="4747B808">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Bonampak – Av. Sayil</w:t>
      </w:r>
    </w:p>
    <w:p w14:paraId="1489A911">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Cobá – Av. Tankah</w:t>
      </w:r>
    </w:p>
    <w:p w14:paraId="6C76CFB2">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Xcaret – Av. Tankah</w:t>
      </w:r>
    </w:p>
    <w:p w14:paraId="35894EB5">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Av. Chac Mool – Av. 20 de Noviembre</w:t>
      </w:r>
    </w:p>
    <w:p w14:paraId="060E9DCE">
      <w:pPr>
        <w:jc w:val="both"/>
        <w:rPr>
          <w:rFonts w:hint="default" w:ascii="Arial" w:hAnsi="Arial" w:cs="Arial"/>
          <w:lang w:val="es-MX"/>
        </w:rPr>
      </w:pPr>
      <w:r>
        <w:rPr>
          <w:rFonts w:hint="default" w:ascii="Arial" w:hAnsi="Arial"/>
          <w:lang w:val="es-MX"/>
        </w:rPr>
        <w:t>•</w:t>
      </w:r>
      <w:r>
        <w:rPr>
          <w:rFonts w:hint="default" w:ascii="Arial" w:hAnsi="Arial"/>
          <w:lang w:val="es-MX"/>
        </w:rPr>
        <w:tab/>
      </w:r>
      <w:r>
        <w:rPr>
          <w:rFonts w:hint="default" w:ascii="Arial" w:hAnsi="Arial"/>
          <w:lang w:val="es-MX"/>
        </w:rPr>
        <w:t>Av. Bonampak – Av. Nichupté</w:t>
      </w:r>
    </w:p>
    <w:sectPr>
      <w:headerReference r:id="rId5" w:type="default"/>
      <w:footerReference r:id="rId6" w:type="default"/>
      <w:pgSz w:w="11900" w:h="16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191</w:t>
                          </w:r>
                          <w:r>
                            <w:rPr>
                              <w:rFonts w:hint="default" w:cstheme="minorHAnsi"/>
                              <w:b/>
                              <w:bCs/>
                              <w:lang w:val="es-MX"/>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191</w:t>
                    </w:r>
                    <w:r>
                      <w:rPr>
                        <w:rFonts w:hint="default" w:cstheme="minorHAnsi"/>
                        <w:b/>
                        <w:bCs/>
                        <w:lang w:val="es-MX"/>
                      </w:rPr>
                      <w:t>8</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01A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96B69"/>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07CB"/>
    <w:rsid w:val="00472EB0"/>
    <w:rsid w:val="00485C06"/>
    <w:rsid w:val="00496F14"/>
    <w:rsid w:val="004A519D"/>
    <w:rsid w:val="004D6C77"/>
    <w:rsid w:val="004E73E5"/>
    <w:rsid w:val="00500033"/>
    <w:rsid w:val="00500F50"/>
    <w:rsid w:val="00503CCF"/>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62B29"/>
    <w:rsid w:val="009705EE"/>
    <w:rsid w:val="009952F7"/>
    <w:rsid w:val="009A7887"/>
    <w:rsid w:val="009B4600"/>
    <w:rsid w:val="009B6027"/>
    <w:rsid w:val="009C0DC7"/>
    <w:rsid w:val="009C7B0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3EAC"/>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A30"/>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91C52"/>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261B"/>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53444C60"/>
    <w:rsid w:val="69D80AB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414</Words>
  <Characters>2282</Characters>
  <Lines>19</Lines>
  <Paragraphs>5</Paragraphs>
  <TotalTime>4</TotalTime>
  <ScaleCrop>false</ScaleCrop>
  <LinksUpToDate>false</LinksUpToDate>
  <CharactersWithSpaces>2691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2026-01-28T22:10:00Z</dcterms:created>
  <dc:creator>Heyder Manrique</dc:creator>
  <cp:lastModifiedBy>Propietario</cp:lastModifiedBy>
  <dcterms:modified xsi:type="dcterms:W3CDTF">2026-01-29T00:32:42Z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F6D472C1216547C098A30E667170B811_13</vt:lpwstr>
  </property>
</Properties>
</file>